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075"/>
        <w:gridCol w:w="784"/>
        <w:gridCol w:w="6881"/>
        <w:gridCol w:w="891"/>
        <w:gridCol w:w="1159"/>
      </w:tblGrid>
      <w:tr w:rsidR="001B2CFD" w14:paraId="5C3724D6" w14:textId="77777777" w:rsidTr="005C7099">
        <w:tc>
          <w:tcPr>
            <w:tcW w:w="935" w:type="dxa"/>
            <w:shd w:val="clear" w:color="auto" w:fill="92D050"/>
          </w:tcPr>
          <w:p w14:paraId="1D76C6F0" w14:textId="77777777" w:rsidR="001B2CFD" w:rsidRDefault="001B2CFD">
            <w:bookmarkStart w:id="0" w:name="_top"/>
            <w:bookmarkEnd w:id="0"/>
            <w:r w:rsidRPr="0026353C">
              <w:rPr>
                <w:highlight w:val="yellow"/>
              </w:rPr>
              <w:t>MATERIA:</w:t>
            </w:r>
          </w:p>
          <w:p w14:paraId="137F6B65" w14:textId="77777777" w:rsidR="001B2CFD" w:rsidRDefault="001B2CFD">
            <w:r>
              <w:t xml:space="preserve">LÓGICA </w:t>
            </w:r>
          </w:p>
          <w:p w14:paraId="773A3F44" w14:textId="472FE560" w:rsidR="005C7099" w:rsidRDefault="005C7099"/>
        </w:tc>
        <w:tc>
          <w:tcPr>
            <w:tcW w:w="1470" w:type="dxa"/>
            <w:shd w:val="clear" w:color="auto" w:fill="F2F2F2" w:themeFill="background2"/>
          </w:tcPr>
          <w:p w14:paraId="0B30993C" w14:textId="77777777" w:rsidR="001B2CFD" w:rsidRDefault="001B2CFD">
            <w:r w:rsidRPr="0026353C">
              <w:rPr>
                <w:highlight w:val="green"/>
              </w:rPr>
              <w:t>ESCUELA:</w:t>
            </w:r>
          </w:p>
          <w:p w14:paraId="109A0B24" w14:textId="366E1F50" w:rsidR="001B2CFD" w:rsidRDefault="001B2CFD">
            <w:proofErr w:type="spellStart"/>
            <w:r>
              <w:t>CBTis</w:t>
            </w:r>
            <w:proofErr w:type="spellEnd"/>
            <w:r>
              <w:t xml:space="preserve"> No. 60 Ignacio de Allende y Unzaga</w:t>
            </w:r>
          </w:p>
        </w:tc>
        <w:tc>
          <w:tcPr>
            <w:tcW w:w="4677" w:type="dxa"/>
            <w:shd w:val="clear" w:color="auto" w:fill="FFFF00"/>
          </w:tcPr>
          <w:p w14:paraId="4CF7E8CD" w14:textId="77777777" w:rsidR="001B2CFD" w:rsidRPr="007E5293" w:rsidRDefault="001B2CFD" w:rsidP="007E5293">
            <w:pPr>
              <w:jc w:val="center"/>
              <w:rPr>
                <w:sz w:val="72"/>
                <w:szCs w:val="72"/>
              </w:rPr>
            </w:pPr>
            <w:r w:rsidRPr="007E5293">
              <w:rPr>
                <w:sz w:val="72"/>
                <w:szCs w:val="72"/>
                <w:highlight w:val="cyan"/>
              </w:rPr>
              <w:t>Grupo:</w:t>
            </w:r>
          </w:p>
          <w:p w14:paraId="04E1A469" w14:textId="609601F3" w:rsidR="001B2CFD" w:rsidRPr="007E5293" w:rsidRDefault="00B17414" w:rsidP="007E5293">
            <w:pPr>
              <w:jc w:val="center"/>
              <w:rPr>
                <w:sz w:val="72"/>
                <w:szCs w:val="72"/>
              </w:rPr>
            </w:pPr>
            <w:r>
              <w:rPr>
                <w:sz w:val="72"/>
                <w:szCs w:val="72"/>
              </w:rPr>
              <w:t>B</w:t>
            </w:r>
          </w:p>
          <w:p w14:paraId="58A9E5E5" w14:textId="77777777" w:rsidR="001B2CFD" w:rsidRPr="007E5293" w:rsidRDefault="001B2CFD" w:rsidP="007E5293">
            <w:pPr>
              <w:jc w:val="center"/>
              <w:rPr>
                <w:sz w:val="72"/>
                <w:szCs w:val="72"/>
              </w:rPr>
            </w:pPr>
            <w:r w:rsidRPr="007E5293">
              <w:rPr>
                <w:sz w:val="72"/>
                <w:szCs w:val="72"/>
              </w:rPr>
              <w:t>Semestre:</w:t>
            </w:r>
          </w:p>
          <w:p w14:paraId="00AA2C3D" w14:textId="5FCC62E9" w:rsidR="001B2CFD" w:rsidRDefault="001B2CFD" w:rsidP="007E5293">
            <w:pPr>
              <w:jc w:val="center"/>
            </w:pPr>
            <w:r w:rsidRPr="007E5293">
              <w:rPr>
                <w:sz w:val="72"/>
                <w:szCs w:val="72"/>
              </w:rPr>
              <w:t>Primero</w:t>
            </w:r>
          </w:p>
        </w:tc>
        <w:tc>
          <w:tcPr>
            <w:tcW w:w="738" w:type="dxa"/>
            <w:shd w:val="clear" w:color="auto" w:fill="A5D028" w:themeFill="accent2"/>
          </w:tcPr>
          <w:p w14:paraId="3788CCFD" w14:textId="77777777" w:rsidR="001B2CFD" w:rsidRDefault="001B2CFD">
            <w:r w:rsidRPr="0026353C">
              <w:rPr>
                <w:highlight w:val="magenta"/>
              </w:rPr>
              <w:t>Fecha de Trabajo:</w:t>
            </w:r>
          </w:p>
          <w:p w14:paraId="1B6FD091" w14:textId="4663A033" w:rsidR="001B2CFD" w:rsidRDefault="002160BE">
            <w:r>
              <w:t xml:space="preserve">MIERCOLES </w:t>
            </w:r>
            <w:r w:rsidR="005C7099">
              <w:t xml:space="preserve"> 4</w:t>
            </w:r>
            <w:r w:rsidR="001B2CFD">
              <w:t xml:space="preserve"> de </w:t>
            </w:r>
            <w:r w:rsidR="005C7099">
              <w:t xml:space="preserve">Octubre </w:t>
            </w:r>
            <w:r w:rsidR="001B2CFD">
              <w:t xml:space="preserve"> 2022</w:t>
            </w:r>
          </w:p>
        </w:tc>
        <w:tc>
          <w:tcPr>
            <w:tcW w:w="1008" w:type="dxa"/>
            <w:shd w:val="clear" w:color="auto" w:fill="08CC78" w:themeFill="accent3"/>
          </w:tcPr>
          <w:p w14:paraId="64E11FC3" w14:textId="77777777" w:rsidR="0026353C" w:rsidRDefault="0026353C">
            <w:r w:rsidRPr="0026353C">
              <w:rPr>
                <w:highlight w:val="blue"/>
              </w:rPr>
              <w:t>Propósito:</w:t>
            </w:r>
          </w:p>
          <w:p w14:paraId="2BA10B31" w14:textId="03B84C81" w:rsidR="001B2CFD" w:rsidRDefault="0026353C">
            <w:r>
              <w:t xml:space="preserve"> Que los estudiantes aprendan a identificar, analizar, evaluar y elaborar argumentaciones escritas, orales y visuales de manera razonable, crítica, creativa y responsable.</w:t>
            </w:r>
          </w:p>
        </w:tc>
      </w:tr>
      <w:tr w:rsidR="001B2CFD" w14:paraId="43FC3B9E" w14:textId="77777777" w:rsidTr="005C7099">
        <w:tc>
          <w:tcPr>
            <w:tcW w:w="935" w:type="dxa"/>
            <w:shd w:val="clear" w:color="auto" w:fill="00B050"/>
          </w:tcPr>
          <w:p w14:paraId="4A8D199E" w14:textId="361C1976" w:rsidR="001B2CFD" w:rsidRDefault="0026353C">
            <w:r w:rsidRPr="0026353C">
              <w:rPr>
                <w:highlight w:val="red"/>
              </w:rPr>
              <w:t>Aprendizajes esperados 1er parcial:</w:t>
            </w:r>
            <w:r>
              <w:t xml:space="preserve"> Identificar el contexto de la argumentación evaluar si quien argumenta es responsable y si se logra la intención. Producir argumentos con diferentes intenciones de manera creativa y responsa</w:t>
            </w:r>
            <w:r>
              <w:lastRenderedPageBreak/>
              <w:t>ble. Identificar los micro actos del habla que se realizan en una argumentación.</w:t>
            </w:r>
          </w:p>
        </w:tc>
        <w:tc>
          <w:tcPr>
            <w:tcW w:w="1470" w:type="dxa"/>
            <w:shd w:val="clear" w:color="auto" w:fill="FF0000"/>
          </w:tcPr>
          <w:p w14:paraId="221CABE6" w14:textId="77777777" w:rsidR="001B2CFD" w:rsidRDefault="001B2CFD"/>
        </w:tc>
        <w:tc>
          <w:tcPr>
            <w:tcW w:w="4677" w:type="dxa"/>
          </w:tcPr>
          <w:p w14:paraId="14CDAB27" w14:textId="2AEF1E36" w:rsidR="001B2CFD" w:rsidRDefault="0026353C">
            <w:r>
              <w:t>ACTIVIDADES DE APRENDIZAJE SALÓN DE CLASE:</w:t>
            </w:r>
          </w:p>
          <w:p w14:paraId="68ACCBEC" w14:textId="2FDD9BDC" w:rsidR="00DC5097" w:rsidRDefault="00DC5097">
            <w:r>
              <w:t>APERTURA</w:t>
            </w:r>
          </w:p>
          <w:p w14:paraId="7560750A" w14:textId="6E5908A0" w:rsidR="0026353C" w:rsidRDefault="0048243B">
            <w:r>
              <w:t>1.- PASE DE LISTA.</w:t>
            </w:r>
          </w:p>
          <w:p w14:paraId="6EAC9A44" w14:textId="60ADB0EB" w:rsidR="0048243B" w:rsidRDefault="00AD59E2">
            <w:r w:rsidRPr="00AD59E2">
              <w:t>https://docs.google.com/spreadsheets/d/1Q1jc6Se6hmdkTxTsycC8gBWvDW9sOAACHDViFSSj2tQ/edit?usp=sharing</w:t>
            </w:r>
          </w:p>
          <w:p w14:paraId="1420869B" w14:textId="77777777" w:rsidR="0026353C" w:rsidRDefault="0026353C"/>
          <w:p w14:paraId="5B93DC7B" w14:textId="51C4FA0E" w:rsidR="005C7099" w:rsidRDefault="007D7DCE">
            <w:r>
              <w:t>2.</w:t>
            </w:r>
            <w:r w:rsidR="00DC5097">
              <w:t>- Cono</w:t>
            </w:r>
            <w:r w:rsidR="005C7099">
              <w:t xml:space="preserve">cimientos previos, realiza un pequeño ejerció de convencimiento: </w:t>
            </w:r>
          </w:p>
          <w:p w14:paraId="5163AB50" w14:textId="77AFFDD7" w:rsidR="005C7099" w:rsidRDefault="005C7099"/>
          <w:p w14:paraId="35AA22E2" w14:textId="315E1200" w:rsidR="005C7099" w:rsidRDefault="005C7099">
            <w:r>
              <w:t xml:space="preserve">Escribe un pequeño párrafo de por qué la gente debería de: </w:t>
            </w:r>
          </w:p>
          <w:p w14:paraId="03B7B69C" w14:textId="756C4638" w:rsidR="005C7099" w:rsidRDefault="005C7099">
            <w:r>
              <w:t xml:space="preserve">(Nota: Lo que te gustaría de convencer a las personas tema libre) </w:t>
            </w:r>
          </w:p>
          <w:p w14:paraId="2831F3F2" w14:textId="2E6BBFE3" w:rsidR="005C7099" w:rsidRDefault="0092545D">
            <w:r>
              <w:rPr>
                <w:noProof/>
                <w:lang w:eastAsia="es-MX"/>
              </w:rPr>
              <mc:AlternateContent>
                <mc:Choice Requires="wps">
                  <w:drawing>
                    <wp:anchor distT="0" distB="0" distL="114300" distR="114300" simplePos="0" relativeHeight="251659264" behindDoc="0" locked="0" layoutInCell="1" allowOverlap="1" wp14:anchorId="76AD25A7" wp14:editId="013178CB">
                      <wp:simplePos x="0" y="0"/>
                      <wp:positionH relativeFrom="column">
                        <wp:posOffset>-37465</wp:posOffset>
                      </wp:positionH>
                      <wp:positionV relativeFrom="paragraph">
                        <wp:posOffset>45085</wp:posOffset>
                      </wp:positionV>
                      <wp:extent cx="4324350" cy="1428750"/>
                      <wp:effectExtent l="0" t="0" r="19050" b="19050"/>
                      <wp:wrapNone/>
                      <wp:docPr id="1" name="Rectángulo redondeado 1"/>
                      <wp:cNvGraphicFramePr/>
                      <a:graphic xmlns:a="http://schemas.openxmlformats.org/drawingml/2006/main">
                        <a:graphicData uri="http://schemas.microsoft.com/office/word/2010/wordprocessingShape">
                          <wps:wsp>
                            <wps:cNvSpPr/>
                            <wps:spPr>
                              <a:xfrm>
                                <a:off x="0" y="0"/>
                                <a:ext cx="4324350" cy="1428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B65E58" id="Rectángulo redondeado 1" o:spid="_x0000_s1026" style="position:absolute;margin-left:-2.95pt;margin-top:3.55pt;width:340.5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" fillcolor="#ffc000 [3204]" strokecolor="#7f5f00 [1604]" strokeweight="1pt"/>
                  </w:pict>
                </mc:Fallback>
              </mc:AlternateContent>
            </w:r>
          </w:p>
          <w:p w14:paraId="781751B5" w14:textId="31A68564" w:rsidR="005C7099" w:rsidRDefault="005C7099"/>
          <w:p w14:paraId="5C5811E3" w14:textId="39B31306" w:rsidR="005C7099" w:rsidRDefault="005C7099"/>
          <w:p w14:paraId="25ED93B0" w14:textId="77777777" w:rsidR="005C7099" w:rsidRDefault="005C7099"/>
          <w:p w14:paraId="7F3F3C33" w14:textId="37F57946" w:rsidR="005C7099" w:rsidRDefault="005C7099"/>
          <w:p w14:paraId="5F3A38F0" w14:textId="57A7261A" w:rsidR="005C7099" w:rsidRDefault="005C7099"/>
          <w:p w14:paraId="426DA842" w14:textId="03DCCCA3" w:rsidR="005C7099" w:rsidRDefault="005C7099"/>
          <w:p w14:paraId="48A348D4" w14:textId="77777777" w:rsidR="005C7099" w:rsidRDefault="005C7099"/>
          <w:p w14:paraId="0C80404E" w14:textId="527E4681" w:rsidR="00DC5097" w:rsidRDefault="005C7099">
            <w:r>
              <w:t xml:space="preserve">  </w:t>
            </w:r>
          </w:p>
          <w:tbl>
            <w:tblPr>
              <w:tblStyle w:val="Tablaconcuadrcula"/>
              <w:tblW w:w="0" w:type="auto"/>
              <w:tblLook w:val="04A0" w:firstRow="1" w:lastRow="0" w:firstColumn="1" w:lastColumn="0" w:noHBand="0" w:noVBand="1"/>
            </w:tblPr>
            <w:tblGrid>
              <w:gridCol w:w="1335"/>
              <w:gridCol w:w="1335"/>
              <w:gridCol w:w="1335"/>
              <w:gridCol w:w="1335"/>
            </w:tblGrid>
            <w:tr w:rsidR="00DC5097" w14:paraId="6E2774F6" w14:textId="77777777" w:rsidTr="00DC5097">
              <w:tc>
                <w:tcPr>
                  <w:tcW w:w="1335" w:type="dxa"/>
                </w:tcPr>
                <w:p w14:paraId="1C861BF5" w14:textId="6381E640" w:rsidR="00DC5097" w:rsidRDefault="00DC5097"/>
              </w:tc>
              <w:tc>
                <w:tcPr>
                  <w:tcW w:w="1335" w:type="dxa"/>
                </w:tcPr>
                <w:p w14:paraId="5FEB3DAD" w14:textId="30F25D67" w:rsidR="00DC5097" w:rsidRDefault="00DC5097">
                  <w:r>
                    <w:t xml:space="preserve">Sí </w:t>
                  </w:r>
                </w:p>
              </w:tc>
              <w:tc>
                <w:tcPr>
                  <w:tcW w:w="1335" w:type="dxa"/>
                </w:tcPr>
                <w:p w14:paraId="4F25364B" w14:textId="641D44D7" w:rsidR="00DC5097" w:rsidRDefault="00DC5097">
                  <w:r>
                    <w:t>No</w:t>
                  </w:r>
                </w:p>
              </w:tc>
              <w:tc>
                <w:tcPr>
                  <w:tcW w:w="1335" w:type="dxa"/>
                </w:tcPr>
                <w:p w14:paraId="61A0BAB4" w14:textId="77777777" w:rsidR="00DC5097" w:rsidRDefault="00DC5097"/>
              </w:tc>
            </w:tr>
            <w:tr w:rsidR="00DC5097" w14:paraId="2C431869" w14:textId="77777777" w:rsidTr="00DC5097">
              <w:tc>
                <w:tcPr>
                  <w:tcW w:w="1335" w:type="dxa"/>
                </w:tcPr>
                <w:p w14:paraId="3820A753" w14:textId="0F0623D7" w:rsidR="00DC5097" w:rsidRDefault="0092545D" w:rsidP="00DC5097">
                  <w:r>
                    <w:t xml:space="preserve">Realizo el argumento </w:t>
                  </w:r>
                  <w:r w:rsidR="00DC5097">
                    <w:t xml:space="preserve"> </w:t>
                  </w:r>
                </w:p>
              </w:tc>
              <w:tc>
                <w:tcPr>
                  <w:tcW w:w="1335" w:type="dxa"/>
                </w:tcPr>
                <w:p w14:paraId="57BFFE5B" w14:textId="77777777" w:rsidR="00DC5097" w:rsidRDefault="00DC5097" w:rsidP="00DC5097"/>
              </w:tc>
              <w:tc>
                <w:tcPr>
                  <w:tcW w:w="1335" w:type="dxa"/>
                </w:tcPr>
                <w:p w14:paraId="7ABEFEF2" w14:textId="5EA9EE1D" w:rsidR="00DC5097" w:rsidRDefault="00DC5097" w:rsidP="00DC5097"/>
              </w:tc>
              <w:tc>
                <w:tcPr>
                  <w:tcW w:w="1335" w:type="dxa"/>
                </w:tcPr>
                <w:p w14:paraId="0C47743E" w14:textId="77777777" w:rsidR="00DC5097" w:rsidRDefault="00DC5097" w:rsidP="00DC5097"/>
              </w:tc>
            </w:tr>
            <w:tr w:rsidR="00DC5097" w14:paraId="05E4CBA6" w14:textId="77777777" w:rsidTr="00DC5097">
              <w:tc>
                <w:tcPr>
                  <w:tcW w:w="1335" w:type="dxa"/>
                </w:tcPr>
                <w:p w14:paraId="0B4F22A4" w14:textId="051CCDAD" w:rsidR="00DC5097" w:rsidRDefault="001B2A4D" w:rsidP="00DC5097">
                  <w:r>
                    <w:t xml:space="preserve">Reviso la Ortografía </w:t>
                  </w:r>
                </w:p>
              </w:tc>
              <w:tc>
                <w:tcPr>
                  <w:tcW w:w="1335" w:type="dxa"/>
                </w:tcPr>
                <w:p w14:paraId="75F09E0E" w14:textId="77777777" w:rsidR="00DC5097" w:rsidRDefault="00DC5097" w:rsidP="00DC5097"/>
              </w:tc>
              <w:tc>
                <w:tcPr>
                  <w:tcW w:w="1335" w:type="dxa"/>
                </w:tcPr>
                <w:p w14:paraId="250C3C3A" w14:textId="7B8DD5C7" w:rsidR="00DC5097" w:rsidRDefault="00DC5097" w:rsidP="00DC5097"/>
              </w:tc>
              <w:tc>
                <w:tcPr>
                  <w:tcW w:w="1335" w:type="dxa"/>
                </w:tcPr>
                <w:p w14:paraId="616F4CDE" w14:textId="77777777" w:rsidR="00DC5097" w:rsidRDefault="00DC5097" w:rsidP="00DC5097"/>
              </w:tc>
            </w:tr>
            <w:tr w:rsidR="00DC5097" w14:paraId="29A1467A" w14:textId="77777777" w:rsidTr="00DC5097">
              <w:tc>
                <w:tcPr>
                  <w:tcW w:w="1335" w:type="dxa"/>
                </w:tcPr>
                <w:p w14:paraId="4B1BCB64" w14:textId="34942A02" w:rsidR="00DC5097" w:rsidRDefault="009135CD" w:rsidP="00DC5097">
                  <w:r>
                    <w:t xml:space="preserve">Valor </w:t>
                  </w:r>
                  <w:r w:rsidRPr="009135CD">
                    <w:rPr>
                      <w:highlight w:val="yellow"/>
                    </w:rPr>
                    <w:t>.5</w:t>
                  </w:r>
                </w:p>
              </w:tc>
              <w:tc>
                <w:tcPr>
                  <w:tcW w:w="1335" w:type="dxa"/>
                </w:tcPr>
                <w:p w14:paraId="04568882" w14:textId="77777777" w:rsidR="00DC5097" w:rsidRDefault="00DC5097" w:rsidP="00DC5097"/>
              </w:tc>
              <w:tc>
                <w:tcPr>
                  <w:tcW w:w="1335" w:type="dxa"/>
                </w:tcPr>
                <w:p w14:paraId="35656178" w14:textId="2AEC6CEF" w:rsidR="00DC5097" w:rsidRDefault="00DC5097" w:rsidP="00DC5097"/>
              </w:tc>
              <w:tc>
                <w:tcPr>
                  <w:tcW w:w="1335" w:type="dxa"/>
                </w:tcPr>
                <w:p w14:paraId="0D58FAFC" w14:textId="77777777" w:rsidR="00DC5097" w:rsidRDefault="00DC5097" w:rsidP="00DC5097"/>
              </w:tc>
            </w:tr>
          </w:tbl>
          <w:p w14:paraId="24DC74F5" w14:textId="175ADE86" w:rsidR="00DC5097" w:rsidRDefault="00DC5097"/>
          <w:p w14:paraId="728436C4" w14:textId="7C659EA2" w:rsidR="00DC5097" w:rsidRDefault="00DC5097">
            <w:r>
              <w:t xml:space="preserve"> </w:t>
            </w:r>
          </w:p>
          <w:p w14:paraId="705DC230" w14:textId="77777777" w:rsidR="001B2A4D" w:rsidRDefault="001B2A4D">
            <w:pPr>
              <w:rPr>
                <w:rStyle w:val="color11"/>
              </w:rPr>
            </w:pPr>
          </w:p>
          <w:p w14:paraId="32E265DF" w14:textId="141770DB" w:rsidR="00DC5097" w:rsidRDefault="00DC5097">
            <w:pPr>
              <w:rPr>
                <w:rStyle w:val="color11"/>
              </w:rPr>
            </w:pPr>
          </w:p>
          <w:p w14:paraId="6251418C" w14:textId="624C7658" w:rsidR="0092545D" w:rsidRDefault="0092545D">
            <w:pPr>
              <w:rPr>
                <w:rStyle w:val="color11"/>
              </w:rPr>
            </w:pPr>
          </w:p>
          <w:p w14:paraId="2A64E9AF" w14:textId="77777777" w:rsidR="0092545D" w:rsidRDefault="0092545D">
            <w:pPr>
              <w:rPr>
                <w:rStyle w:val="color11"/>
              </w:rPr>
            </w:pPr>
          </w:p>
          <w:p w14:paraId="7B1F7215" w14:textId="5D411442" w:rsidR="00C22C30" w:rsidRDefault="00C22C30">
            <w:pPr>
              <w:rPr>
                <w:rStyle w:val="color11"/>
              </w:rPr>
            </w:pPr>
            <w:r w:rsidRPr="0092545D">
              <w:rPr>
                <w:rStyle w:val="color11"/>
                <w:sz w:val="32"/>
                <w:szCs w:val="32"/>
              </w:rPr>
              <w:lastRenderedPageBreak/>
              <w:t>Desarrollo</w:t>
            </w:r>
            <w:r>
              <w:rPr>
                <w:rStyle w:val="color11"/>
              </w:rPr>
              <w:t>.</w:t>
            </w:r>
          </w:p>
          <w:p w14:paraId="462932B6" w14:textId="77777777" w:rsidR="00C22C30" w:rsidRDefault="00C22C30">
            <w:pPr>
              <w:rPr>
                <w:rStyle w:val="color11"/>
              </w:rPr>
            </w:pPr>
          </w:p>
          <w:p w14:paraId="72046152" w14:textId="77777777" w:rsidR="00CC4651" w:rsidRPr="00773083" w:rsidRDefault="00D86823" w:rsidP="00CC4651">
            <w:pPr>
              <w:pStyle w:val="NormalWeb"/>
              <w:shd w:val="clear" w:color="auto" w:fill="FFFFFF"/>
              <w:textAlignment w:val="baseline"/>
              <w:rPr>
                <w:rFonts w:ascii="Arial" w:eastAsia="Times New Roman" w:hAnsi="Arial" w:cs="Arial"/>
                <w:color w:val="666666"/>
                <w:lang w:eastAsia="es-MX"/>
              </w:rPr>
            </w:pPr>
            <w:r>
              <w:rPr>
                <w:rFonts w:ascii="Source Sans Pro" w:hAnsi="Source Sans Pro"/>
                <w:color w:val="000000"/>
              </w:rPr>
              <w:t>3.</w:t>
            </w:r>
            <w:r w:rsidR="0092545D">
              <w:t xml:space="preserve"> </w:t>
            </w:r>
            <w:r w:rsidR="0092545D">
              <w:rPr>
                <w:rFonts w:ascii="Source Sans Pro" w:hAnsi="Source Sans Pro"/>
                <w:color w:val="000000"/>
              </w:rPr>
              <w:t xml:space="preserve"> </w:t>
            </w:r>
            <w:r w:rsidR="00CC4651" w:rsidRPr="00773083">
              <w:rPr>
                <w:rFonts w:ascii="Arial" w:eastAsia="Times New Roman" w:hAnsi="Arial" w:cs="Arial"/>
                <w:color w:val="666666"/>
                <w:lang w:eastAsia="es-MX"/>
              </w:rPr>
              <w:t>Cuando se estudia un idioma hay algo tan importante como la estructura gramatical y el vocabulario: el uso adecuado, en forma y contexto. El acto del habla interviene como parte importante cuando comienzas a aprender un idioma. Pero ¿qué es exactamente? Es la acción que se realiza al </w:t>
            </w:r>
            <w:r w:rsidR="00CC4651" w:rsidRPr="00773083">
              <w:rPr>
                <w:rFonts w:ascii="Arial" w:eastAsia="Times New Roman" w:hAnsi="Arial" w:cs="Arial"/>
                <w:b/>
                <w:bCs/>
                <w:color w:val="666666"/>
                <w:bdr w:val="none" w:sz="0" w:space="0" w:color="auto" w:frame="1"/>
                <w:lang w:eastAsia="es-MX"/>
              </w:rPr>
              <w:t>emitir un enunciado con un fin comunicativo</w:t>
            </w:r>
            <w:r w:rsidR="00CC4651" w:rsidRPr="00773083">
              <w:rPr>
                <w:rFonts w:ascii="Arial" w:eastAsia="Times New Roman" w:hAnsi="Arial" w:cs="Arial"/>
                <w:color w:val="666666"/>
                <w:lang w:eastAsia="es-MX"/>
              </w:rPr>
              <w:t> concreto. Al realizarlo, el hablante tiene una intención y al escucharlo, el oyente lo interpreta; el acto de habla le produce un “efecto”.</w:t>
            </w:r>
          </w:p>
          <w:p w14:paraId="2D1669FF" w14:textId="77777777" w:rsidR="00CC4651" w:rsidRPr="00773083" w:rsidRDefault="00CC4651" w:rsidP="00CC4651">
            <w:pPr>
              <w:shd w:val="clear" w:color="auto" w:fill="FFFFFF"/>
              <w:spacing w:beforeAutospacing="1" w:afterAutospacing="1"/>
              <w:textAlignment w:val="baseline"/>
              <w:rPr>
                <w:rFonts w:ascii="Arial" w:eastAsia="Times New Roman" w:hAnsi="Arial" w:cs="Arial"/>
                <w:color w:val="666666"/>
                <w:sz w:val="24"/>
                <w:szCs w:val="24"/>
                <w:lang w:eastAsia="es-MX"/>
              </w:rPr>
            </w:pPr>
            <w:r w:rsidRPr="00773083">
              <w:rPr>
                <w:rFonts w:ascii="Arial" w:eastAsia="Times New Roman" w:hAnsi="Arial" w:cs="Arial"/>
                <w:color w:val="666666"/>
                <w:sz w:val="24"/>
                <w:szCs w:val="24"/>
                <w:lang w:eastAsia="es-MX"/>
              </w:rPr>
              <w:t>Como explican los lingüistas, un acto de habla </w:t>
            </w:r>
            <w:r w:rsidRPr="00773083">
              <w:rPr>
                <w:rFonts w:ascii="Arial" w:eastAsia="Times New Roman" w:hAnsi="Arial" w:cs="Arial"/>
                <w:b/>
                <w:bCs/>
                <w:color w:val="666666"/>
                <w:sz w:val="24"/>
                <w:szCs w:val="24"/>
                <w:bdr w:val="none" w:sz="0" w:space="0" w:color="auto" w:frame="1"/>
                <w:lang w:eastAsia="es-MX"/>
              </w:rPr>
              <w:t>implica realizar de forma simultánea tres acciones</w:t>
            </w:r>
            <w:r w:rsidRPr="00773083">
              <w:rPr>
                <w:rFonts w:ascii="Arial" w:eastAsia="Times New Roman" w:hAnsi="Arial" w:cs="Arial"/>
                <w:color w:val="666666"/>
                <w:sz w:val="24"/>
                <w:szCs w:val="24"/>
                <w:lang w:eastAsia="es-MX"/>
              </w:rPr>
              <w:t>:</w:t>
            </w:r>
          </w:p>
          <w:p w14:paraId="4FED3912" w14:textId="77777777" w:rsidR="00CC4651" w:rsidRDefault="00CC4651" w:rsidP="00CC4651">
            <w:pPr>
              <w:numPr>
                <w:ilvl w:val="0"/>
                <w:numId w:val="1"/>
              </w:numPr>
              <w:shd w:val="clear" w:color="auto" w:fill="FFFFFF"/>
              <w:spacing w:beforeAutospacing="1" w:after="160" w:afterAutospacing="1" w:line="259" w:lineRule="auto"/>
              <w:textAlignment w:val="baseline"/>
              <w:rPr>
                <w:rFonts w:ascii="Arial" w:eastAsia="Times New Roman" w:hAnsi="Arial" w:cs="Arial"/>
                <w:color w:val="666666"/>
                <w:sz w:val="15"/>
                <w:szCs w:val="15"/>
                <w:lang w:eastAsia="es-MX"/>
              </w:rPr>
            </w:pPr>
            <w:r w:rsidRPr="00773083">
              <w:rPr>
                <w:rFonts w:ascii="Arial" w:eastAsia="Times New Roman" w:hAnsi="Arial" w:cs="Arial"/>
                <w:b/>
                <w:bCs/>
                <w:color w:val="666666"/>
                <w:sz w:val="24"/>
                <w:szCs w:val="24"/>
                <w:bdr w:val="none" w:sz="0" w:space="0" w:color="auto" w:frame="1"/>
                <w:lang w:eastAsia="es-MX"/>
              </w:rPr>
              <w:t>Un acto locutivo</w:t>
            </w:r>
            <w:r w:rsidRPr="00773083">
              <w:rPr>
                <w:rFonts w:ascii="Arial" w:eastAsia="Times New Roman" w:hAnsi="Arial" w:cs="Arial"/>
                <w:color w:val="666666"/>
                <w:sz w:val="15"/>
                <w:szCs w:val="15"/>
                <w:lang w:eastAsia="es-MX"/>
              </w:rPr>
              <w:t>: emitir un enunciado con un significado interpretable, por ejemplo: “Déjame tu libro azul”.</w:t>
            </w:r>
          </w:p>
          <w:p w14:paraId="5AB354C9" w14:textId="77777777" w:rsidR="00CC4651" w:rsidRPr="00773083" w:rsidRDefault="00CC4651" w:rsidP="00CC4651">
            <w:pPr>
              <w:shd w:val="clear" w:color="auto" w:fill="FFFFFF"/>
              <w:spacing w:beforeAutospacing="1" w:afterAutospacing="1"/>
              <w:ind w:left="720"/>
              <w:textAlignment w:val="baseline"/>
              <w:rPr>
                <w:rFonts w:ascii="Arial" w:eastAsia="Times New Roman" w:hAnsi="Arial" w:cs="Arial"/>
                <w:color w:val="666666"/>
                <w:sz w:val="15"/>
                <w:szCs w:val="15"/>
                <w:lang w:eastAsia="es-MX"/>
              </w:rPr>
            </w:pPr>
          </w:p>
          <w:p w14:paraId="2CC8766B" w14:textId="77777777" w:rsidR="00CC4651" w:rsidRPr="00773083" w:rsidRDefault="00CC4651" w:rsidP="00CC4651">
            <w:pPr>
              <w:numPr>
                <w:ilvl w:val="0"/>
                <w:numId w:val="1"/>
              </w:numPr>
              <w:shd w:val="clear" w:color="auto" w:fill="FFFFFF"/>
              <w:spacing w:beforeAutospacing="1" w:after="160" w:afterAutospacing="1" w:line="259" w:lineRule="auto"/>
              <w:textAlignment w:val="baseline"/>
              <w:rPr>
                <w:rFonts w:ascii="Arial" w:eastAsia="Times New Roman" w:hAnsi="Arial" w:cs="Arial"/>
                <w:color w:val="666666"/>
                <w:sz w:val="15"/>
                <w:szCs w:val="15"/>
                <w:lang w:eastAsia="es-MX"/>
              </w:rPr>
            </w:pPr>
            <w:r w:rsidRPr="00773083">
              <w:rPr>
                <w:rFonts w:ascii="Arial" w:eastAsia="Times New Roman" w:hAnsi="Arial" w:cs="Arial"/>
                <w:b/>
                <w:bCs/>
                <w:color w:val="666666"/>
                <w:sz w:val="24"/>
                <w:szCs w:val="24"/>
                <w:bdr w:val="none" w:sz="0" w:space="0" w:color="auto" w:frame="1"/>
                <w:lang w:eastAsia="es-MX"/>
              </w:rPr>
              <w:t>Un acto ilocutivo</w:t>
            </w:r>
            <w:r w:rsidRPr="00773083">
              <w:rPr>
                <w:rFonts w:ascii="Arial" w:eastAsia="Times New Roman" w:hAnsi="Arial" w:cs="Arial"/>
                <w:color w:val="666666"/>
                <w:sz w:val="15"/>
                <w:szCs w:val="15"/>
                <w:lang w:eastAsia="es-MX"/>
              </w:rPr>
              <w:t>: la intencionalidad con que se emite el enunciado. En el ejemplo anterior, la intencionalidad es de pedir/ordenar. Esta “fuerza ilocutiva” también puede ser, por ejemplo, bromear o rogar algo, afirmar un hecho o pedir que se realice una acción… En definitiva, cualquiera que sea la intención del hablante en el momento de emitir un enunciado.</w:t>
            </w:r>
          </w:p>
          <w:p w14:paraId="2173A0B8" w14:textId="77777777" w:rsidR="00CC4651" w:rsidRDefault="00CC4651" w:rsidP="00CC4651">
            <w:pPr>
              <w:numPr>
                <w:ilvl w:val="0"/>
                <w:numId w:val="1"/>
              </w:numPr>
              <w:shd w:val="clear" w:color="auto" w:fill="FFFFFF"/>
              <w:spacing w:beforeAutospacing="1" w:after="160" w:afterAutospacing="1" w:line="259" w:lineRule="auto"/>
              <w:textAlignment w:val="baseline"/>
              <w:rPr>
                <w:rFonts w:ascii="Arial" w:eastAsia="Times New Roman" w:hAnsi="Arial" w:cs="Arial"/>
                <w:color w:val="666666"/>
                <w:sz w:val="15"/>
                <w:szCs w:val="15"/>
                <w:lang w:eastAsia="es-MX"/>
              </w:rPr>
            </w:pPr>
            <w:r w:rsidRPr="00773083">
              <w:rPr>
                <w:rFonts w:ascii="Arial" w:eastAsia="Times New Roman" w:hAnsi="Arial" w:cs="Arial"/>
                <w:b/>
                <w:bCs/>
                <w:color w:val="666666"/>
                <w:sz w:val="24"/>
                <w:szCs w:val="24"/>
                <w:bdr w:val="none" w:sz="0" w:space="0" w:color="auto" w:frame="1"/>
                <w:lang w:eastAsia="es-MX"/>
              </w:rPr>
              <w:t>Un acto perlocutivo</w:t>
            </w:r>
            <w:r w:rsidRPr="00773083">
              <w:rPr>
                <w:rFonts w:ascii="Arial" w:eastAsia="Times New Roman" w:hAnsi="Arial" w:cs="Arial"/>
                <w:color w:val="666666"/>
                <w:sz w:val="15"/>
                <w:szCs w:val="15"/>
                <w:lang w:eastAsia="es-MX"/>
              </w:rPr>
              <w:t>: es el efecto que el enunciado tiene sobre el oyente, cómo lo interpreta y, por tanto, cómo se siente al entender ese enunciado. Al escuchar el enunciado “Déjame tu libro azul” el receptor reacciona de una forma u otra según la intencionalidad que perciba del emisor: puede ser una orden o una petición, la intención puede ser intimidar o persuadir, etc.</w:t>
            </w:r>
          </w:p>
          <w:p w14:paraId="6BE96F02" w14:textId="77777777" w:rsidR="00CC4651" w:rsidRDefault="00000000" w:rsidP="00CC4651">
            <w:pPr>
              <w:shd w:val="clear" w:color="auto" w:fill="FFFFFF"/>
              <w:spacing w:beforeAutospacing="1" w:afterAutospacing="1"/>
              <w:textAlignment w:val="baseline"/>
              <w:rPr>
                <w:rFonts w:ascii="Arial" w:eastAsia="Times New Roman" w:hAnsi="Arial" w:cs="Arial"/>
                <w:color w:val="666666"/>
                <w:sz w:val="15"/>
                <w:szCs w:val="15"/>
                <w:lang w:eastAsia="es-MX"/>
              </w:rPr>
            </w:pPr>
            <w:hyperlink r:id="rId6" w:history="1">
              <w:r w:rsidR="00CC4651" w:rsidRPr="00BB45D4">
                <w:rPr>
                  <w:rStyle w:val="Hipervnculo"/>
                  <w:rFonts w:ascii="Arial" w:eastAsia="Times New Roman" w:hAnsi="Arial" w:cs="Arial"/>
                  <w:sz w:val="15"/>
                  <w:szCs w:val="15"/>
                  <w:lang w:eastAsia="es-MX"/>
                </w:rPr>
                <w:t>https://youtu.be/eF266tlGWCs</w:t>
              </w:r>
            </w:hyperlink>
          </w:p>
          <w:p w14:paraId="75549A75" w14:textId="77777777" w:rsidR="00CC4651" w:rsidRPr="00773083" w:rsidRDefault="00CC4651" w:rsidP="00CC4651">
            <w:pPr>
              <w:shd w:val="clear" w:color="auto" w:fill="FFFFFF"/>
              <w:spacing w:beforeAutospacing="1" w:afterAutospacing="1"/>
              <w:textAlignment w:val="baseline"/>
              <w:rPr>
                <w:rFonts w:ascii="Arial" w:eastAsia="Times New Roman" w:hAnsi="Arial" w:cs="Arial"/>
                <w:color w:val="666666"/>
                <w:sz w:val="15"/>
                <w:szCs w:val="15"/>
                <w:lang w:eastAsia="es-MX"/>
              </w:rPr>
            </w:pPr>
          </w:p>
          <w:p w14:paraId="49B668B9" w14:textId="77777777" w:rsidR="00CC4651" w:rsidRDefault="00CC4651" w:rsidP="00CC4651">
            <w:pPr>
              <w:rPr>
                <w:rFonts w:ascii="Source Sans Pro" w:hAnsi="Source Sans Pro"/>
                <w:color w:val="000000"/>
              </w:rPr>
            </w:pPr>
            <w:r>
              <w:rPr>
                <w:rFonts w:ascii="Source Sans Pro" w:hAnsi="Source Sans Pro"/>
                <w:color w:val="000000"/>
              </w:rPr>
              <w:t>Escribe tres veces el siguiente párrafo con formatos diferentes</w:t>
            </w:r>
          </w:p>
          <w:p w14:paraId="1D81E7AB" w14:textId="414CA19F" w:rsidR="00DC5097" w:rsidRDefault="00DC5097">
            <w:pPr>
              <w:rPr>
                <w:rFonts w:ascii="Source Sans Pro" w:hAnsi="Source Sans Pro"/>
                <w:color w:val="000000"/>
              </w:rPr>
            </w:pPr>
          </w:p>
          <w:p w14:paraId="73388A4F" w14:textId="77777777" w:rsidR="00C22C30" w:rsidRDefault="00C22C30"/>
          <w:p w14:paraId="648CBD3E" w14:textId="4BCD9E07" w:rsidR="00C22C30" w:rsidRDefault="00D86823">
            <w:r>
              <w:t xml:space="preserve">4.- </w:t>
            </w:r>
            <w:r w:rsidR="0092545D">
              <w:t xml:space="preserve">Leer el </w:t>
            </w:r>
            <w:proofErr w:type="spellStart"/>
            <w:r w:rsidR="0092545D">
              <w:t>capitulo</w:t>
            </w:r>
            <w:proofErr w:type="spellEnd"/>
            <w:r w:rsidR="0092545D">
              <w:t xml:space="preserve"> 9 y </w:t>
            </w:r>
            <w:proofErr w:type="gramStart"/>
            <w:r w:rsidR="0092545D">
              <w:t xml:space="preserve">10 </w:t>
            </w:r>
            <w:r w:rsidR="00C22C30">
              <w:t xml:space="preserve"> de</w:t>
            </w:r>
            <w:proofErr w:type="gramEnd"/>
            <w:r w:rsidR="00C22C30">
              <w:t xml:space="preserve"> Harry</w:t>
            </w:r>
            <w:r w:rsidR="0092545D">
              <w:t xml:space="preserve"> y realiza un paráfrasis </w:t>
            </w:r>
          </w:p>
          <w:p w14:paraId="49AFB7E0" w14:textId="77777777" w:rsidR="00C22C30" w:rsidRDefault="00C22C30"/>
          <w:p w14:paraId="7986A2C4" w14:textId="2334F0CE" w:rsidR="00C22C30" w:rsidRDefault="00000000">
            <w:hyperlink r:id="rId7" w:history="1">
              <w:r w:rsidR="00C22C30" w:rsidRPr="00C22C30">
                <w:rPr>
                  <w:rStyle w:val="Hipervnculo"/>
                </w:rPr>
                <w:t>..\El-Descubrimiento-de-Harry-Matthew-Lipman.pdf</w:t>
              </w:r>
            </w:hyperlink>
          </w:p>
          <w:p w14:paraId="03383756" w14:textId="38202809" w:rsidR="00C22C30" w:rsidRDefault="00D86823">
            <w:r>
              <w:t>(Solicitar que impriman todo el libro)</w:t>
            </w:r>
          </w:p>
          <w:p w14:paraId="3132967E" w14:textId="77777777" w:rsidR="0092545D" w:rsidRDefault="0092545D"/>
          <w:p w14:paraId="2F72B9E8" w14:textId="5F52B66C" w:rsidR="0092545D" w:rsidRDefault="0092545D"/>
          <w:p w14:paraId="032D2F78" w14:textId="77777777" w:rsidR="0092545D" w:rsidRDefault="0092545D"/>
          <w:p w14:paraId="2CB079C6" w14:textId="46FB3D7D" w:rsidR="0092545D" w:rsidRDefault="00D86823">
            <w:r>
              <w:t xml:space="preserve">5.- </w:t>
            </w:r>
            <w:r w:rsidR="00C22C30">
              <w:t>Actividad de aprendizaje:</w:t>
            </w:r>
          </w:p>
          <w:p w14:paraId="318EDE8D" w14:textId="52C0F8F2" w:rsidR="00C22C30" w:rsidRDefault="00C22C30">
            <w:r>
              <w:t>Realiza</w:t>
            </w:r>
            <w:r w:rsidR="0092545D">
              <w:t xml:space="preserve"> 10 actos del habla para argumentar</w:t>
            </w:r>
            <w:r w:rsidR="00F164F2">
              <w:t>.</w:t>
            </w:r>
          </w:p>
          <w:p w14:paraId="1E1B7A06" w14:textId="1F2501D6" w:rsidR="00F164F2" w:rsidRDefault="00F164F2"/>
          <w:tbl>
            <w:tblPr>
              <w:tblStyle w:val="Tablaconcuadrcula"/>
              <w:tblW w:w="0" w:type="auto"/>
              <w:tblLook w:val="04A0" w:firstRow="1" w:lastRow="0" w:firstColumn="1" w:lastColumn="0" w:noHBand="0" w:noVBand="1"/>
            </w:tblPr>
            <w:tblGrid>
              <w:gridCol w:w="1335"/>
              <w:gridCol w:w="1335"/>
              <w:gridCol w:w="1335"/>
              <w:gridCol w:w="1335"/>
            </w:tblGrid>
            <w:tr w:rsidR="00F164F2" w14:paraId="1D4AE56A" w14:textId="77777777" w:rsidTr="00351005">
              <w:tc>
                <w:tcPr>
                  <w:tcW w:w="1335" w:type="dxa"/>
                </w:tcPr>
                <w:p w14:paraId="4ED4F68C" w14:textId="77777777" w:rsidR="00F164F2" w:rsidRDefault="00F164F2" w:rsidP="00F164F2"/>
              </w:tc>
              <w:tc>
                <w:tcPr>
                  <w:tcW w:w="1335" w:type="dxa"/>
                </w:tcPr>
                <w:p w14:paraId="5B034607" w14:textId="77777777" w:rsidR="00F164F2" w:rsidRDefault="00F164F2" w:rsidP="00F164F2">
                  <w:r>
                    <w:t xml:space="preserve">Sí </w:t>
                  </w:r>
                </w:p>
              </w:tc>
              <w:tc>
                <w:tcPr>
                  <w:tcW w:w="1335" w:type="dxa"/>
                </w:tcPr>
                <w:p w14:paraId="27A26D56" w14:textId="77777777" w:rsidR="00F164F2" w:rsidRDefault="00F164F2" w:rsidP="00F164F2">
                  <w:r>
                    <w:t>No</w:t>
                  </w:r>
                </w:p>
              </w:tc>
              <w:tc>
                <w:tcPr>
                  <w:tcW w:w="1335" w:type="dxa"/>
                </w:tcPr>
                <w:p w14:paraId="1D493A36" w14:textId="77777777" w:rsidR="00F164F2" w:rsidRDefault="00F164F2" w:rsidP="00F164F2"/>
              </w:tc>
            </w:tr>
            <w:tr w:rsidR="00F164F2" w14:paraId="38AF46D7" w14:textId="77777777" w:rsidTr="00351005">
              <w:tc>
                <w:tcPr>
                  <w:tcW w:w="1335" w:type="dxa"/>
                </w:tcPr>
                <w:p w14:paraId="5D4FC509" w14:textId="15B2177E" w:rsidR="00F164F2" w:rsidRDefault="00F164F2" w:rsidP="00F164F2">
                  <w:r>
                    <w:t>Realiza los 10 enunciados de manera correcta</w:t>
                  </w:r>
                </w:p>
              </w:tc>
              <w:tc>
                <w:tcPr>
                  <w:tcW w:w="1335" w:type="dxa"/>
                </w:tcPr>
                <w:p w14:paraId="5846C694" w14:textId="77777777" w:rsidR="00F164F2" w:rsidRDefault="00F164F2" w:rsidP="00F164F2"/>
              </w:tc>
              <w:tc>
                <w:tcPr>
                  <w:tcW w:w="1335" w:type="dxa"/>
                </w:tcPr>
                <w:p w14:paraId="2E3D1394" w14:textId="77777777" w:rsidR="00F164F2" w:rsidRDefault="00F164F2" w:rsidP="00F164F2"/>
              </w:tc>
              <w:tc>
                <w:tcPr>
                  <w:tcW w:w="1335" w:type="dxa"/>
                </w:tcPr>
                <w:p w14:paraId="7824D93F" w14:textId="77777777" w:rsidR="00F164F2" w:rsidRDefault="00F164F2" w:rsidP="00F164F2"/>
              </w:tc>
            </w:tr>
            <w:tr w:rsidR="00F164F2" w14:paraId="645A30BB" w14:textId="77777777" w:rsidTr="00351005">
              <w:tc>
                <w:tcPr>
                  <w:tcW w:w="1335" w:type="dxa"/>
                </w:tcPr>
                <w:p w14:paraId="373D70CF" w14:textId="77777777" w:rsidR="00F164F2" w:rsidRDefault="00F164F2" w:rsidP="00F164F2">
                  <w:r>
                    <w:t xml:space="preserve">Reviso la Ortografía </w:t>
                  </w:r>
                </w:p>
              </w:tc>
              <w:tc>
                <w:tcPr>
                  <w:tcW w:w="1335" w:type="dxa"/>
                </w:tcPr>
                <w:p w14:paraId="4B1D92B6" w14:textId="77777777" w:rsidR="00F164F2" w:rsidRDefault="00F164F2" w:rsidP="00F164F2"/>
              </w:tc>
              <w:tc>
                <w:tcPr>
                  <w:tcW w:w="1335" w:type="dxa"/>
                </w:tcPr>
                <w:p w14:paraId="48921DF8" w14:textId="77777777" w:rsidR="00F164F2" w:rsidRDefault="00F164F2" w:rsidP="00F164F2"/>
              </w:tc>
              <w:tc>
                <w:tcPr>
                  <w:tcW w:w="1335" w:type="dxa"/>
                </w:tcPr>
                <w:p w14:paraId="2894825F" w14:textId="77777777" w:rsidR="00F164F2" w:rsidRDefault="00F164F2" w:rsidP="00F164F2"/>
              </w:tc>
            </w:tr>
            <w:tr w:rsidR="00F164F2" w14:paraId="24DA8FB3" w14:textId="77777777" w:rsidTr="00351005">
              <w:tc>
                <w:tcPr>
                  <w:tcW w:w="1335" w:type="dxa"/>
                </w:tcPr>
                <w:p w14:paraId="730C54F1" w14:textId="65CE8BB4" w:rsidR="00F164F2" w:rsidRDefault="009135CD" w:rsidP="00F164F2">
                  <w:r>
                    <w:lastRenderedPageBreak/>
                    <w:t xml:space="preserve">Valor </w:t>
                  </w:r>
                  <w:r w:rsidRPr="009135CD">
                    <w:rPr>
                      <w:highlight w:val="yellow"/>
                    </w:rPr>
                    <w:t>.5</w:t>
                  </w:r>
                </w:p>
              </w:tc>
              <w:tc>
                <w:tcPr>
                  <w:tcW w:w="1335" w:type="dxa"/>
                </w:tcPr>
                <w:p w14:paraId="3B2387AE" w14:textId="77777777" w:rsidR="00F164F2" w:rsidRDefault="00F164F2" w:rsidP="00F164F2"/>
              </w:tc>
              <w:tc>
                <w:tcPr>
                  <w:tcW w:w="1335" w:type="dxa"/>
                </w:tcPr>
                <w:p w14:paraId="5D18E7DD" w14:textId="77777777" w:rsidR="00F164F2" w:rsidRDefault="00F164F2" w:rsidP="00F164F2"/>
              </w:tc>
              <w:tc>
                <w:tcPr>
                  <w:tcW w:w="1335" w:type="dxa"/>
                </w:tcPr>
                <w:p w14:paraId="1F83F855" w14:textId="77777777" w:rsidR="00F164F2" w:rsidRDefault="00F164F2" w:rsidP="00F164F2"/>
              </w:tc>
            </w:tr>
          </w:tbl>
          <w:p w14:paraId="69C4376C" w14:textId="77777777" w:rsidR="00F164F2" w:rsidRDefault="00F164F2"/>
          <w:p w14:paraId="240C6388" w14:textId="0A5318C6" w:rsidR="00C22C30" w:rsidRDefault="00C22C30"/>
          <w:p w14:paraId="30EA1888" w14:textId="77777777" w:rsidR="00C22C30" w:rsidRDefault="00C22C30"/>
          <w:p w14:paraId="40FB66CE" w14:textId="56BE07E8" w:rsidR="00DC5097" w:rsidRDefault="00DC5097">
            <w:r>
              <w:br/>
            </w:r>
          </w:p>
        </w:tc>
        <w:tc>
          <w:tcPr>
            <w:tcW w:w="738" w:type="dxa"/>
          </w:tcPr>
          <w:p w14:paraId="07A3B4EC" w14:textId="77777777" w:rsidR="001B2CFD" w:rsidRDefault="001B2CFD"/>
        </w:tc>
        <w:tc>
          <w:tcPr>
            <w:tcW w:w="1008" w:type="dxa"/>
          </w:tcPr>
          <w:p w14:paraId="2E606B2C" w14:textId="77777777" w:rsidR="001B2CFD" w:rsidRDefault="001B2CFD"/>
        </w:tc>
      </w:tr>
    </w:tbl>
    <w:p w14:paraId="0A18C7C0" w14:textId="34201B30" w:rsidR="001B2CFD" w:rsidRDefault="001B2CFD"/>
    <w:p w14:paraId="4EBFCC7D" w14:textId="77777777" w:rsidR="00F164F2" w:rsidRDefault="00F164F2"/>
    <w:sectPr w:rsidR="00F164F2" w:rsidSect="00BC2EA2">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C4369"/>
    <w:multiLevelType w:val="multilevel"/>
    <w:tmpl w:val="A63E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46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FD"/>
    <w:rsid w:val="00193AE6"/>
    <w:rsid w:val="001B2A4D"/>
    <w:rsid w:val="001B2CFD"/>
    <w:rsid w:val="002160BE"/>
    <w:rsid w:val="0026353C"/>
    <w:rsid w:val="0048243B"/>
    <w:rsid w:val="0048410F"/>
    <w:rsid w:val="005C7099"/>
    <w:rsid w:val="007D7DCE"/>
    <w:rsid w:val="007E5293"/>
    <w:rsid w:val="009135CD"/>
    <w:rsid w:val="0092545D"/>
    <w:rsid w:val="00AD59E2"/>
    <w:rsid w:val="00B17414"/>
    <w:rsid w:val="00BC2EA2"/>
    <w:rsid w:val="00C22C30"/>
    <w:rsid w:val="00CC4651"/>
    <w:rsid w:val="00D86823"/>
    <w:rsid w:val="00DC5097"/>
    <w:rsid w:val="00F16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3310"/>
  <w15:chartTrackingRefBased/>
  <w15:docId w15:val="{DAC67C13-999B-40B3-B87B-33CEB9D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Fuentedeprrafopredeter"/>
    <w:rsid w:val="00DC5097"/>
  </w:style>
  <w:style w:type="character" w:styleId="Hipervnculo">
    <w:name w:val="Hyperlink"/>
    <w:basedOn w:val="Fuentedeprrafopredeter"/>
    <w:uiPriority w:val="99"/>
    <w:unhideWhenUsed/>
    <w:rsid w:val="00C22C30"/>
    <w:rPr>
      <w:color w:val="005DBA" w:themeColor="hyperlink"/>
      <w:u w:val="single"/>
    </w:rPr>
  </w:style>
  <w:style w:type="character" w:customStyle="1" w:styleId="Mencinsinresolver1">
    <w:name w:val="Mención sin resolver1"/>
    <w:basedOn w:val="Fuentedeprrafopredeter"/>
    <w:uiPriority w:val="99"/>
    <w:semiHidden/>
    <w:unhideWhenUsed/>
    <w:rsid w:val="00C22C30"/>
    <w:rPr>
      <w:color w:val="605E5C"/>
      <w:shd w:val="clear" w:color="auto" w:fill="E1DFDD"/>
    </w:rPr>
  </w:style>
  <w:style w:type="character" w:styleId="Hipervnculovisitado">
    <w:name w:val="FollowedHyperlink"/>
    <w:basedOn w:val="Fuentedeprrafopredeter"/>
    <w:uiPriority w:val="99"/>
    <w:semiHidden/>
    <w:unhideWhenUsed/>
    <w:rsid w:val="00C22C30"/>
    <w:rPr>
      <w:color w:val="6C606A" w:themeColor="followedHyperlink"/>
      <w:u w:val="single"/>
    </w:rPr>
  </w:style>
  <w:style w:type="paragraph" w:styleId="Sinespaciado">
    <w:name w:val="No Spacing"/>
    <w:link w:val="SinespaciadoCar"/>
    <w:uiPriority w:val="1"/>
    <w:qFormat/>
    <w:rsid w:val="00F164F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164F2"/>
    <w:rPr>
      <w:rFonts w:eastAsiaTheme="minorEastAsia"/>
      <w:lang w:eastAsia="es-MX"/>
    </w:rPr>
  </w:style>
  <w:style w:type="paragraph" w:styleId="NormalWeb">
    <w:name w:val="Normal (Web)"/>
    <w:basedOn w:val="Normal"/>
    <w:uiPriority w:val="99"/>
    <w:semiHidden/>
    <w:unhideWhenUsed/>
    <w:rsid w:val="00CC46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Servicios%20Escolares\El-Descubrimiento-de-Harry-Matthew-Lipma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eF266tlGW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on bandas">
  <a:themeElements>
    <a:clrScheme name="Con bandas">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Con banda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blipFill rotWithShape="1">
          <a:blip xmlns:r="http://schemas.openxmlformats.org/officeDocument/2006/relationships" r:embed="rId2">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FF8F-A292-45B7-B933-4474B989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Germán García Frías</dc:creator>
  <cp:keywords/>
  <dc:description/>
  <cp:lastModifiedBy>José Germán García Frías</cp:lastModifiedBy>
  <cp:revision>2</cp:revision>
  <dcterms:created xsi:type="dcterms:W3CDTF">2022-10-05T14:01:00Z</dcterms:created>
  <dcterms:modified xsi:type="dcterms:W3CDTF">2022-10-05T14:01:00Z</dcterms:modified>
</cp:coreProperties>
</file>